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98" w:rsidRPr="006D3398" w:rsidRDefault="006D3398" w:rsidP="006D3398">
      <w:pPr>
        <w:shd w:val="clear" w:color="auto" w:fill="FFFFFF"/>
        <w:spacing w:after="0" w:line="240" w:lineRule="auto"/>
        <w:jc w:val="center"/>
        <w:rPr>
          <w:rFonts w:ascii="Helvetica" w:eastAsia="Times New Roman" w:hAnsi="Helvetica" w:cs="Helvetica"/>
          <w:color w:val="202020"/>
          <w:sz w:val="24"/>
          <w:szCs w:val="24"/>
        </w:rPr>
      </w:pPr>
      <w:r w:rsidRPr="006D3398">
        <w:rPr>
          <w:rFonts w:ascii="Helvetica" w:eastAsia="Times New Roman" w:hAnsi="Helvetica" w:cs="Helvetica"/>
          <w:b/>
          <w:bCs/>
          <w:color w:val="FF0000"/>
          <w:sz w:val="24"/>
          <w:szCs w:val="24"/>
        </w:rPr>
        <w:t>OFFICIAL CALL</w:t>
      </w:r>
      <w:r w:rsidRPr="006D3398">
        <w:rPr>
          <w:rFonts w:ascii="Helvetica" w:eastAsia="Times New Roman" w:hAnsi="Helvetica" w:cs="Helvetica"/>
          <w:color w:val="FF0000"/>
          <w:sz w:val="24"/>
          <w:szCs w:val="24"/>
        </w:rPr>
        <w:br/>
      </w:r>
      <w:r w:rsidRPr="006D3398">
        <w:rPr>
          <w:rFonts w:ascii="Helvetica" w:eastAsia="Times New Roman" w:hAnsi="Helvetica" w:cs="Helvetica"/>
          <w:b/>
          <w:bCs/>
          <w:color w:val="FF0000"/>
          <w:sz w:val="24"/>
          <w:szCs w:val="24"/>
        </w:rPr>
        <w:t>STAFFORD COUNTY REPUBLICAN COMMITTEE MEETING</w:t>
      </w:r>
      <w:r w:rsidRPr="006D3398">
        <w:rPr>
          <w:rFonts w:ascii="Helvetica" w:eastAsia="Times New Roman" w:hAnsi="Helvetica" w:cs="Helvetica"/>
          <w:color w:val="FF0000"/>
          <w:sz w:val="24"/>
          <w:szCs w:val="24"/>
        </w:rPr>
        <w:br/>
      </w:r>
      <w:r w:rsidRPr="006D3398">
        <w:rPr>
          <w:rFonts w:ascii="Helvetica" w:eastAsia="Times New Roman" w:hAnsi="Helvetica" w:cs="Helvetica"/>
          <w:b/>
          <w:bCs/>
          <w:color w:val="FF0000"/>
          <w:sz w:val="24"/>
          <w:szCs w:val="24"/>
        </w:rPr>
        <w:t>Wednesday, December 12, 2018 – 6:30 PM</w:t>
      </w:r>
      <w:r w:rsidRPr="006D3398">
        <w:rPr>
          <w:rFonts w:ascii="Helvetica" w:eastAsia="Times New Roman" w:hAnsi="Helvetica" w:cs="Helvetica"/>
          <w:color w:val="FF0000"/>
          <w:sz w:val="24"/>
          <w:szCs w:val="24"/>
        </w:rPr>
        <w:br/>
      </w:r>
      <w:r w:rsidRPr="006D3398">
        <w:rPr>
          <w:rFonts w:ascii="Helvetica" w:eastAsia="Times New Roman" w:hAnsi="Helvetica" w:cs="Helvetica"/>
          <w:b/>
          <w:bCs/>
          <w:color w:val="FF0000"/>
          <w:sz w:val="24"/>
          <w:szCs w:val="24"/>
        </w:rPr>
        <w:t xml:space="preserve">Augustine North Community Center, located at 201 Monument </w:t>
      </w:r>
      <w:proofErr w:type="spellStart"/>
      <w:r w:rsidRPr="006D3398">
        <w:rPr>
          <w:rFonts w:ascii="Helvetica" w:eastAsia="Times New Roman" w:hAnsi="Helvetica" w:cs="Helvetica"/>
          <w:b/>
          <w:bCs/>
          <w:color w:val="FF0000"/>
          <w:sz w:val="24"/>
          <w:szCs w:val="24"/>
        </w:rPr>
        <w:t>Dr</w:t>
      </w:r>
      <w:proofErr w:type="spellEnd"/>
      <w:r w:rsidRPr="006D3398">
        <w:rPr>
          <w:rFonts w:ascii="Helvetica" w:eastAsia="Times New Roman" w:hAnsi="Helvetica" w:cs="Helvetica"/>
          <w:b/>
          <w:bCs/>
          <w:color w:val="FF0000"/>
          <w:sz w:val="24"/>
          <w:szCs w:val="24"/>
        </w:rPr>
        <w:t>, Stafford, VA</w:t>
      </w:r>
    </w:p>
    <w:p w:rsidR="006D3398" w:rsidRPr="006D3398" w:rsidRDefault="006D3398" w:rsidP="006D3398">
      <w:pPr>
        <w:spacing w:after="0" w:line="240" w:lineRule="auto"/>
        <w:rPr>
          <w:rFonts w:ascii="Times New Roman" w:eastAsia="Times New Roman" w:hAnsi="Times New Roman" w:cs="Times New Roman"/>
          <w:sz w:val="24"/>
          <w:szCs w:val="24"/>
        </w:rPr>
      </w:pPr>
      <w:r w:rsidRPr="006D3398">
        <w:rPr>
          <w:rFonts w:ascii="Helvetica" w:eastAsia="Times New Roman" w:hAnsi="Helvetica" w:cs="Helvetica"/>
          <w:color w:val="202020"/>
          <w:sz w:val="24"/>
          <w:szCs w:val="24"/>
          <w:shd w:val="clear" w:color="auto" w:fill="FFFFFF"/>
        </w:rPr>
        <w:t> </w:t>
      </w:r>
      <w:r w:rsidRPr="006D3398">
        <w:rPr>
          <w:rFonts w:ascii="Helvetica" w:eastAsia="Times New Roman" w:hAnsi="Helvetica" w:cs="Helvetica"/>
          <w:color w:val="202020"/>
          <w:sz w:val="24"/>
          <w:szCs w:val="24"/>
        </w:rPr>
        <w:br/>
      </w:r>
      <w:r w:rsidRPr="006D3398">
        <w:rPr>
          <w:rFonts w:ascii="Helvetica" w:eastAsia="Times New Roman" w:hAnsi="Helvetica" w:cs="Helvetica"/>
          <w:color w:val="202020"/>
          <w:sz w:val="24"/>
          <w:szCs w:val="24"/>
          <w:shd w:val="clear" w:color="auto" w:fill="FFFFFF"/>
        </w:rPr>
        <w:t xml:space="preserve">I, Adela </w:t>
      </w:r>
      <w:proofErr w:type="spellStart"/>
      <w:r w:rsidRPr="006D3398">
        <w:rPr>
          <w:rFonts w:ascii="Helvetica" w:eastAsia="Times New Roman" w:hAnsi="Helvetica" w:cs="Helvetica"/>
          <w:color w:val="202020"/>
          <w:sz w:val="24"/>
          <w:szCs w:val="24"/>
          <w:shd w:val="clear" w:color="auto" w:fill="FFFFFF"/>
        </w:rPr>
        <w:t>Bertoldi</w:t>
      </w:r>
      <w:proofErr w:type="spellEnd"/>
      <w:r w:rsidRPr="006D3398">
        <w:rPr>
          <w:rFonts w:ascii="Helvetica" w:eastAsia="Times New Roman" w:hAnsi="Helvetica" w:cs="Helvetica"/>
          <w:color w:val="202020"/>
          <w:sz w:val="24"/>
          <w:szCs w:val="24"/>
          <w:shd w:val="clear" w:color="auto" w:fill="FFFFFF"/>
        </w:rPr>
        <w:t>, as Chairman of the Stafford County Republican Committee (the “SCRC”), do hereby call for a meeting of the SCRC to take place at the aforementioned time and location, or such other location that be designated if necessary, for the purpose of conducting the business set forth below, and any other such business as may come before the SCRC.</w:t>
      </w:r>
    </w:p>
    <w:p w:rsidR="006D3398" w:rsidRPr="006D3398" w:rsidRDefault="006D3398" w:rsidP="006D3398">
      <w:pPr>
        <w:shd w:val="clear" w:color="auto" w:fill="FFFFFF"/>
        <w:spacing w:after="0" w:line="240" w:lineRule="auto"/>
        <w:jc w:val="center"/>
        <w:rPr>
          <w:rFonts w:ascii="Helvetica" w:eastAsia="Times New Roman" w:hAnsi="Helvetica" w:cs="Helvetica"/>
          <w:color w:val="202020"/>
          <w:sz w:val="24"/>
          <w:szCs w:val="24"/>
        </w:rPr>
      </w:pPr>
      <w:r w:rsidRPr="006D3398">
        <w:rPr>
          <w:rFonts w:ascii="Helvetica" w:eastAsia="Times New Roman" w:hAnsi="Helvetica" w:cs="Helvetica"/>
          <w:color w:val="202020"/>
          <w:sz w:val="24"/>
          <w:szCs w:val="24"/>
        </w:rPr>
        <w:t>AGENDA</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6D3398" w:rsidRPr="006D3398" w:rsidTr="006D3398">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6D3398" w:rsidRPr="006D3398">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6D3398" w:rsidRPr="006D3398">
                    <w:tc>
                      <w:tcPr>
                        <w:tcW w:w="0" w:type="auto"/>
                        <w:vAlign w:val="center"/>
                        <w:hideMark/>
                      </w:tcPr>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Call to Order and Opening of Meeting</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Approval of the Minutes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Invocation</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Pledge of Allegiance</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Reading of the Republican Creed</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Acknowledgement of Visitors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Remarks from Elected Officials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Introduction of Guests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Appointment of a Proxy Committee</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Proxies and Roll Call</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Approval of the Agenda</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Elections</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r w:rsidRPr="006D3398">
                          <w:rPr>
                            <w:rFonts w:ascii="Helvetica" w:eastAsia="Times New Roman" w:hAnsi="Helvetica" w:cs="Helvetica"/>
                            <w:sz w:val="24"/>
                            <w:szCs w:val="24"/>
                          </w:rPr>
                          <w:t>Treasurer</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r w:rsidRPr="006D3398">
                          <w:rPr>
                            <w:rFonts w:ascii="Helvetica" w:eastAsia="Times New Roman" w:hAnsi="Helvetica" w:cs="Helvetica"/>
                            <w:sz w:val="24"/>
                            <w:szCs w:val="24"/>
                          </w:rPr>
                          <w:t>Rock Hill Magisterial Chair</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proofErr w:type="spellStart"/>
                        <w:r w:rsidRPr="006D3398">
                          <w:rPr>
                            <w:rFonts w:ascii="Helvetica" w:eastAsia="Times New Roman" w:hAnsi="Helvetica" w:cs="Helvetica"/>
                            <w:sz w:val="24"/>
                            <w:szCs w:val="24"/>
                          </w:rPr>
                          <w:t>Garrisonville</w:t>
                        </w:r>
                        <w:proofErr w:type="spellEnd"/>
                        <w:r w:rsidRPr="006D3398">
                          <w:rPr>
                            <w:rFonts w:ascii="Helvetica" w:eastAsia="Times New Roman" w:hAnsi="Helvetica" w:cs="Helvetica"/>
                            <w:sz w:val="24"/>
                            <w:szCs w:val="24"/>
                          </w:rPr>
                          <w:t xml:space="preserve"> Magisterial Chair</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r w:rsidRPr="006D3398">
                          <w:rPr>
                            <w:rFonts w:ascii="Helvetica" w:eastAsia="Times New Roman" w:hAnsi="Helvetica" w:cs="Helvetica"/>
                            <w:sz w:val="24"/>
                            <w:szCs w:val="24"/>
                          </w:rPr>
                          <w:t>Hartwood Magisterial Chair</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proofErr w:type="spellStart"/>
                        <w:r w:rsidRPr="006D3398">
                          <w:rPr>
                            <w:rFonts w:ascii="Helvetica" w:eastAsia="Times New Roman" w:hAnsi="Helvetica" w:cs="Helvetica"/>
                            <w:sz w:val="24"/>
                            <w:szCs w:val="24"/>
                          </w:rPr>
                          <w:t>Griffis-Widewater</w:t>
                        </w:r>
                        <w:proofErr w:type="spellEnd"/>
                        <w:r w:rsidRPr="006D3398">
                          <w:rPr>
                            <w:rFonts w:ascii="Helvetica" w:eastAsia="Times New Roman" w:hAnsi="Helvetica" w:cs="Helvetica"/>
                            <w:sz w:val="24"/>
                            <w:szCs w:val="24"/>
                          </w:rPr>
                          <w:t xml:space="preserve"> Magisterial Chair</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Chairman Report</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First Vice Chairman Report</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Treasurer Report</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Secretary Report</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Other Committees</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r w:rsidRPr="006D3398">
                          <w:rPr>
                            <w:rFonts w:ascii="Helvetica" w:eastAsia="Times New Roman" w:hAnsi="Helvetica" w:cs="Helvetica"/>
                            <w:sz w:val="24"/>
                            <w:szCs w:val="24"/>
                          </w:rPr>
                          <w:t>Bylaws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Unfinished Business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New Business</w:t>
                        </w:r>
                      </w:p>
                      <w:p w:rsidR="006D3398" w:rsidRPr="006D3398" w:rsidRDefault="006D3398" w:rsidP="006D3398">
                        <w:pPr>
                          <w:numPr>
                            <w:ilvl w:val="1"/>
                            <w:numId w:val="1"/>
                          </w:numPr>
                          <w:spacing w:before="100" w:beforeAutospacing="1" w:after="100" w:afterAutospacing="1" w:line="240" w:lineRule="auto"/>
                          <w:ind w:left="1890"/>
                          <w:rPr>
                            <w:rFonts w:ascii="Helvetica" w:eastAsia="Times New Roman" w:hAnsi="Helvetica" w:cs="Helvetica"/>
                            <w:sz w:val="24"/>
                            <w:szCs w:val="24"/>
                          </w:rPr>
                        </w:pPr>
                        <w:r w:rsidRPr="006D3398">
                          <w:rPr>
                            <w:rFonts w:ascii="Helvetica" w:eastAsia="Times New Roman" w:hAnsi="Helvetica" w:cs="Helvetica"/>
                            <w:sz w:val="24"/>
                            <w:szCs w:val="24"/>
                          </w:rPr>
                          <w:t>2018 First District Dues (current dues)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Announcements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Election of new committee members/restoration of voting rights</w:t>
                        </w:r>
                      </w:p>
                      <w:p w:rsidR="006D3398" w:rsidRPr="006D3398" w:rsidRDefault="006D3398" w:rsidP="006D3398">
                        <w:pPr>
                          <w:numPr>
                            <w:ilvl w:val="0"/>
                            <w:numId w:val="1"/>
                          </w:numPr>
                          <w:spacing w:before="100" w:beforeAutospacing="1" w:after="100" w:afterAutospacing="1" w:line="240" w:lineRule="auto"/>
                          <w:ind w:left="945"/>
                          <w:rPr>
                            <w:rFonts w:ascii="Helvetica" w:eastAsia="Times New Roman" w:hAnsi="Helvetica" w:cs="Helvetica"/>
                            <w:sz w:val="24"/>
                            <w:szCs w:val="24"/>
                          </w:rPr>
                        </w:pPr>
                        <w:r w:rsidRPr="006D3398">
                          <w:rPr>
                            <w:rFonts w:ascii="Helvetica" w:eastAsia="Times New Roman" w:hAnsi="Helvetica" w:cs="Helvetica"/>
                            <w:sz w:val="24"/>
                            <w:szCs w:val="24"/>
                          </w:rPr>
                          <w:t>Adjournment</w:t>
                        </w:r>
                      </w:p>
                    </w:tc>
                  </w:tr>
                </w:tbl>
                <w:p w:rsidR="006D3398" w:rsidRPr="006D3398" w:rsidRDefault="006D3398" w:rsidP="006D3398">
                  <w:pPr>
                    <w:spacing w:after="0" w:line="240" w:lineRule="auto"/>
                    <w:rPr>
                      <w:rFonts w:ascii="Helvetica" w:eastAsia="Times New Roman" w:hAnsi="Helvetica" w:cs="Helvetica"/>
                      <w:sz w:val="24"/>
                      <w:szCs w:val="24"/>
                    </w:rPr>
                  </w:pPr>
                </w:p>
              </w:tc>
            </w:tr>
          </w:tbl>
          <w:p w:rsidR="006D3398" w:rsidRPr="006D3398" w:rsidRDefault="006D3398" w:rsidP="006D3398">
            <w:pPr>
              <w:spacing w:after="0" w:line="240" w:lineRule="auto"/>
              <w:rPr>
                <w:rFonts w:ascii="Helvetica" w:eastAsia="Times New Roman" w:hAnsi="Helvetica" w:cs="Helvetica"/>
                <w:color w:val="202020"/>
                <w:sz w:val="24"/>
                <w:szCs w:val="24"/>
              </w:rPr>
            </w:pPr>
          </w:p>
        </w:tc>
      </w:tr>
    </w:tbl>
    <w:p w:rsidR="00EB6A13" w:rsidRDefault="00EB6A13">
      <w:bookmarkStart w:id="0" w:name="_GoBack"/>
      <w:bookmarkEnd w:id="0"/>
    </w:p>
    <w:sectPr w:rsidR="00EB6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A0D54"/>
    <w:multiLevelType w:val="multilevel"/>
    <w:tmpl w:val="0BBA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98"/>
    <w:rsid w:val="006D3398"/>
    <w:rsid w:val="00D52980"/>
    <w:rsid w:val="00EB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BDBF-FD1A-4F07-B62B-AFC080EC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3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Watson</dc:creator>
  <cp:keywords/>
  <dc:description/>
  <cp:lastModifiedBy>Robert Watson</cp:lastModifiedBy>
  <cp:revision>1</cp:revision>
  <dcterms:created xsi:type="dcterms:W3CDTF">2018-12-09T13:37:00Z</dcterms:created>
  <dcterms:modified xsi:type="dcterms:W3CDTF">2018-12-09T13:38:00Z</dcterms:modified>
</cp:coreProperties>
</file>